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4BE" w:rsidRDefault="00F334BE" w:rsidP="008E01C3">
      <w:pPr>
        <w:autoSpaceDE w:val="0"/>
        <w:autoSpaceDN w:val="0"/>
        <w:adjustRightInd w:val="0"/>
        <w:spacing w:after="0" w:line="240" w:lineRule="auto"/>
        <w:jc w:val="both"/>
        <w:rPr>
          <w:rFonts w:cstheme="minorHAnsi"/>
          <w:b/>
        </w:rPr>
      </w:pPr>
      <w:r>
        <w:rPr>
          <w:rFonts w:cstheme="minorHAnsi"/>
          <w:b/>
        </w:rPr>
        <w:t>Numer postępowania: IRŚ.271.2.4</w:t>
      </w:r>
      <w:r w:rsidRPr="00F931AE">
        <w:rPr>
          <w:rFonts w:cstheme="minorHAnsi"/>
          <w:b/>
        </w:rPr>
        <w:t>.2021</w:t>
      </w:r>
    </w:p>
    <w:p w:rsidR="00F334BE" w:rsidRPr="00F334BE" w:rsidRDefault="00F334BE" w:rsidP="008E01C3">
      <w:pPr>
        <w:autoSpaceDE w:val="0"/>
        <w:autoSpaceDN w:val="0"/>
        <w:adjustRightInd w:val="0"/>
        <w:spacing w:after="0" w:line="240" w:lineRule="auto"/>
        <w:jc w:val="both"/>
        <w:rPr>
          <w:rFonts w:cstheme="minorHAnsi"/>
          <w:b/>
        </w:rPr>
      </w:pPr>
    </w:p>
    <w:p w:rsidR="00F334BE" w:rsidRDefault="00F334BE" w:rsidP="008E01C3">
      <w:pPr>
        <w:autoSpaceDE w:val="0"/>
        <w:autoSpaceDN w:val="0"/>
        <w:adjustRightInd w:val="0"/>
        <w:spacing w:after="0" w:line="240" w:lineRule="auto"/>
        <w:jc w:val="both"/>
        <w:rPr>
          <w:rFonts w:cstheme="minorHAnsi"/>
        </w:rPr>
      </w:pPr>
      <w:r>
        <w:rPr>
          <w:rFonts w:cstheme="minorHAnsi"/>
        </w:rPr>
        <w:t>Załącznik nr 3 – szczegółowy opis przedmiotu zamówienia</w:t>
      </w:r>
    </w:p>
    <w:p w:rsidR="00F334BE" w:rsidRDefault="00F334BE" w:rsidP="008E01C3">
      <w:pPr>
        <w:autoSpaceDE w:val="0"/>
        <w:autoSpaceDN w:val="0"/>
        <w:adjustRightInd w:val="0"/>
        <w:spacing w:after="0" w:line="240" w:lineRule="auto"/>
        <w:jc w:val="both"/>
        <w:rPr>
          <w:rFonts w:cstheme="minorHAnsi"/>
        </w:rPr>
      </w:pPr>
    </w:p>
    <w:p w:rsidR="008E01C3" w:rsidRPr="00F334BE" w:rsidRDefault="00F334BE" w:rsidP="00F334BE">
      <w:pPr>
        <w:jc w:val="center"/>
        <w:rPr>
          <w:rFonts w:cstheme="minorHAnsi"/>
          <w:b/>
          <w:i/>
        </w:rPr>
      </w:pPr>
      <w:bookmarkStart w:id="0" w:name="_Hlk521311012"/>
      <w:r w:rsidRPr="00CD4303">
        <w:rPr>
          <w:rFonts w:cstheme="minorHAnsi"/>
          <w:b/>
          <w:i/>
        </w:rPr>
        <w:t>Obsługa bankowa budżetu Gminy Siemkowice i jej jednostek organizacyjnych</w:t>
      </w:r>
      <w:bookmarkEnd w:id="0"/>
    </w:p>
    <w:p w:rsidR="008E01C3" w:rsidRPr="00195263" w:rsidRDefault="008E01C3" w:rsidP="008E01C3">
      <w:pPr>
        <w:autoSpaceDE w:val="0"/>
        <w:autoSpaceDN w:val="0"/>
        <w:adjustRightInd w:val="0"/>
        <w:spacing w:after="0" w:line="240" w:lineRule="auto"/>
        <w:rPr>
          <w:rFonts w:cstheme="minorHAnsi"/>
        </w:rPr>
      </w:pPr>
    </w:p>
    <w:p w:rsidR="008E01C3" w:rsidRDefault="008E01C3" w:rsidP="008E01C3">
      <w:pPr>
        <w:autoSpaceDE w:val="0"/>
        <w:autoSpaceDN w:val="0"/>
        <w:adjustRightInd w:val="0"/>
        <w:spacing w:after="0" w:line="240" w:lineRule="auto"/>
        <w:rPr>
          <w:rFonts w:cstheme="minorHAnsi"/>
        </w:rPr>
      </w:pPr>
      <w:r w:rsidRPr="00195263">
        <w:rPr>
          <w:rFonts w:cstheme="minorHAnsi"/>
        </w:rPr>
        <w:t>Zakres przedmiotu zamówienia obejmuje:</w:t>
      </w:r>
    </w:p>
    <w:p w:rsidR="00F334BE" w:rsidRPr="00195263" w:rsidRDefault="00F334BE" w:rsidP="008E01C3">
      <w:pPr>
        <w:autoSpaceDE w:val="0"/>
        <w:autoSpaceDN w:val="0"/>
        <w:adjustRightInd w:val="0"/>
        <w:spacing w:after="0" w:line="240" w:lineRule="auto"/>
        <w:rPr>
          <w:rFonts w:cstheme="minorHAnsi"/>
        </w:rPr>
      </w:pPr>
    </w:p>
    <w:p w:rsidR="008E01C3" w:rsidRPr="00F334BE" w:rsidRDefault="008E01C3" w:rsidP="00F334BE">
      <w:pPr>
        <w:pStyle w:val="Akapitzlist"/>
        <w:numPr>
          <w:ilvl w:val="0"/>
          <w:numId w:val="4"/>
        </w:numPr>
        <w:autoSpaceDE w:val="0"/>
        <w:autoSpaceDN w:val="0"/>
        <w:adjustRightInd w:val="0"/>
        <w:spacing w:after="0" w:line="240" w:lineRule="auto"/>
        <w:rPr>
          <w:rFonts w:cstheme="minorHAnsi"/>
          <w:b/>
          <w:bCs/>
          <w:iCs/>
        </w:rPr>
      </w:pPr>
      <w:r w:rsidRPr="00F334BE">
        <w:rPr>
          <w:rFonts w:cstheme="minorHAnsi"/>
          <w:b/>
          <w:bCs/>
          <w:iCs/>
        </w:rPr>
        <w:t>Bieżącą obsługę bankową polegającą na:</w:t>
      </w:r>
    </w:p>
    <w:p w:rsidR="00F334BE" w:rsidRDefault="008E01C3" w:rsidP="008E01C3">
      <w:pPr>
        <w:pStyle w:val="Akapitzlist"/>
        <w:numPr>
          <w:ilvl w:val="0"/>
          <w:numId w:val="6"/>
        </w:numPr>
        <w:autoSpaceDE w:val="0"/>
        <w:autoSpaceDN w:val="0"/>
        <w:adjustRightInd w:val="0"/>
        <w:spacing w:after="0" w:line="240" w:lineRule="auto"/>
        <w:jc w:val="both"/>
        <w:rPr>
          <w:rFonts w:cstheme="minorHAnsi"/>
        </w:rPr>
      </w:pPr>
      <w:r w:rsidRPr="00F334BE">
        <w:rPr>
          <w:rFonts w:cstheme="minorHAnsi"/>
        </w:rPr>
        <w:t xml:space="preserve">Otwarciu i prowadzeniu rachunków bieżących Gminy Siemkowice oraz jej jednostek organizacyjnych </w:t>
      </w:r>
      <w:r w:rsidR="00F334BE">
        <w:rPr>
          <w:rFonts w:cstheme="minorHAnsi"/>
        </w:rPr>
        <w:t xml:space="preserve">oraz Gminnej Biblioteki Publicznej w Siemkowicach </w:t>
      </w:r>
      <w:r w:rsidRPr="00F334BE">
        <w:rPr>
          <w:rFonts w:cstheme="minorHAnsi"/>
        </w:rPr>
        <w:t>z zachowaniem tajemnicy wynagrodzeń.</w:t>
      </w:r>
    </w:p>
    <w:p w:rsidR="00F334BE" w:rsidRDefault="008E01C3" w:rsidP="008E01C3">
      <w:pPr>
        <w:pStyle w:val="Akapitzlist"/>
        <w:numPr>
          <w:ilvl w:val="0"/>
          <w:numId w:val="6"/>
        </w:numPr>
        <w:autoSpaceDE w:val="0"/>
        <w:autoSpaceDN w:val="0"/>
        <w:adjustRightInd w:val="0"/>
        <w:spacing w:after="0" w:line="240" w:lineRule="auto"/>
        <w:jc w:val="both"/>
        <w:rPr>
          <w:rFonts w:cstheme="minorHAnsi"/>
        </w:rPr>
      </w:pPr>
      <w:r w:rsidRPr="00F334BE">
        <w:rPr>
          <w:rFonts w:cstheme="minorHAnsi"/>
        </w:rPr>
        <w:t xml:space="preserve">Otwarciu i prowadzeniu rachunków pomocniczych Gminy </w:t>
      </w:r>
      <w:r w:rsidR="00F334BE">
        <w:rPr>
          <w:rFonts w:cstheme="minorHAnsi"/>
        </w:rPr>
        <w:t xml:space="preserve">i jej jednostek organizacyjnych </w:t>
      </w:r>
      <w:r w:rsidR="00F334BE">
        <w:rPr>
          <w:rFonts w:cstheme="minorHAnsi"/>
        </w:rPr>
        <w:t>oraz Gminnej Biblioteki Publicznej w Siemkowicach</w:t>
      </w:r>
      <w:r w:rsidR="00F334BE">
        <w:rPr>
          <w:rFonts w:cstheme="minorHAnsi"/>
        </w:rPr>
        <w:t>.</w:t>
      </w:r>
    </w:p>
    <w:p w:rsidR="00F334BE" w:rsidRDefault="008E01C3" w:rsidP="008E01C3">
      <w:pPr>
        <w:pStyle w:val="Akapitzlist"/>
        <w:numPr>
          <w:ilvl w:val="0"/>
          <w:numId w:val="6"/>
        </w:numPr>
        <w:autoSpaceDE w:val="0"/>
        <w:autoSpaceDN w:val="0"/>
        <w:adjustRightInd w:val="0"/>
        <w:spacing w:after="0" w:line="240" w:lineRule="auto"/>
        <w:jc w:val="both"/>
        <w:rPr>
          <w:rFonts w:cstheme="minorHAnsi"/>
        </w:rPr>
      </w:pPr>
      <w:r w:rsidRPr="00F334BE">
        <w:rPr>
          <w:rFonts w:cstheme="minorHAnsi"/>
        </w:rPr>
        <w:t>Przyjmowaniu wpłat gotówkowych własnych wewnętrznych na wszystkie rachunki Zamawiającego.</w:t>
      </w:r>
    </w:p>
    <w:p w:rsidR="00F334BE" w:rsidRDefault="008E01C3" w:rsidP="008E01C3">
      <w:pPr>
        <w:pStyle w:val="Akapitzlist"/>
        <w:numPr>
          <w:ilvl w:val="0"/>
          <w:numId w:val="6"/>
        </w:numPr>
        <w:autoSpaceDE w:val="0"/>
        <w:autoSpaceDN w:val="0"/>
        <w:adjustRightInd w:val="0"/>
        <w:spacing w:after="0" w:line="240" w:lineRule="auto"/>
        <w:jc w:val="both"/>
        <w:rPr>
          <w:rFonts w:cstheme="minorHAnsi"/>
        </w:rPr>
      </w:pPr>
      <w:r w:rsidRPr="00F334BE">
        <w:rPr>
          <w:rFonts w:cstheme="minorHAnsi"/>
        </w:rPr>
        <w:t>Przyjmowaniu wpłat gotówkowych obcych w kasie Wykonawcy.</w:t>
      </w:r>
    </w:p>
    <w:p w:rsidR="00F334BE" w:rsidRDefault="008E01C3" w:rsidP="008E01C3">
      <w:pPr>
        <w:pStyle w:val="Akapitzlist"/>
        <w:numPr>
          <w:ilvl w:val="0"/>
          <w:numId w:val="6"/>
        </w:numPr>
        <w:autoSpaceDE w:val="0"/>
        <w:autoSpaceDN w:val="0"/>
        <w:adjustRightInd w:val="0"/>
        <w:spacing w:after="0" w:line="240" w:lineRule="auto"/>
        <w:jc w:val="both"/>
        <w:rPr>
          <w:rFonts w:cstheme="minorHAnsi"/>
        </w:rPr>
      </w:pPr>
      <w:r w:rsidRPr="00F334BE">
        <w:rPr>
          <w:rFonts w:cstheme="minorHAnsi"/>
        </w:rPr>
        <w:t>Dokonywaniu wypłat gotówkowych ze wszystkich rachunków Zamawiającego.</w:t>
      </w:r>
    </w:p>
    <w:p w:rsidR="00F334BE" w:rsidRDefault="008E01C3" w:rsidP="008E01C3">
      <w:pPr>
        <w:pStyle w:val="Akapitzlist"/>
        <w:numPr>
          <w:ilvl w:val="0"/>
          <w:numId w:val="6"/>
        </w:numPr>
        <w:autoSpaceDE w:val="0"/>
        <w:autoSpaceDN w:val="0"/>
        <w:adjustRightInd w:val="0"/>
        <w:spacing w:after="0" w:line="240" w:lineRule="auto"/>
        <w:jc w:val="both"/>
        <w:rPr>
          <w:rFonts w:cstheme="minorHAnsi"/>
        </w:rPr>
      </w:pPr>
      <w:r w:rsidRPr="00F334BE">
        <w:rPr>
          <w:rFonts w:cstheme="minorHAnsi"/>
        </w:rPr>
        <w:t>Realizacji poleceń przelewów wewnętrznych i zewnętrznych na wszystkich rachunkach Zamawiającego.</w:t>
      </w:r>
    </w:p>
    <w:p w:rsidR="00F334BE" w:rsidRDefault="008E01C3" w:rsidP="008E01C3">
      <w:pPr>
        <w:pStyle w:val="Akapitzlist"/>
        <w:numPr>
          <w:ilvl w:val="0"/>
          <w:numId w:val="6"/>
        </w:numPr>
        <w:autoSpaceDE w:val="0"/>
        <w:autoSpaceDN w:val="0"/>
        <w:adjustRightInd w:val="0"/>
        <w:spacing w:after="0" w:line="240" w:lineRule="auto"/>
        <w:jc w:val="both"/>
        <w:rPr>
          <w:rFonts w:cstheme="minorHAnsi"/>
        </w:rPr>
      </w:pPr>
      <w:r w:rsidRPr="00F334BE">
        <w:rPr>
          <w:rFonts w:cstheme="minorHAnsi"/>
        </w:rPr>
        <w:t>Sporządzaniu codziennych wyciągów bankowych w formie w formie pliku elektronicznego.</w:t>
      </w:r>
    </w:p>
    <w:p w:rsidR="00F334BE" w:rsidRDefault="008E01C3" w:rsidP="008E01C3">
      <w:pPr>
        <w:pStyle w:val="Akapitzlist"/>
        <w:numPr>
          <w:ilvl w:val="0"/>
          <w:numId w:val="6"/>
        </w:numPr>
        <w:autoSpaceDE w:val="0"/>
        <w:autoSpaceDN w:val="0"/>
        <w:adjustRightInd w:val="0"/>
        <w:spacing w:after="0" w:line="240" w:lineRule="auto"/>
        <w:jc w:val="both"/>
        <w:rPr>
          <w:rFonts w:cstheme="minorHAnsi"/>
        </w:rPr>
      </w:pPr>
      <w:r w:rsidRPr="00F334BE">
        <w:rPr>
          <w:rFonts w:cstheme="minorHAnsi"/>
        </w:rPr>
        <w:t>Wydawaniu blankietów czeków gotówkowych.</w:t>
      </w:r>
    </w:p>
    <w:p w:rsidR="00F334BE" w:rsidRDefault="008E01C3" w:rsidP="008E01C3">
      <w:pPr>
        <w:pStyle w:val="Akapitzlist"/>
        <w:numPr>
          <w:ilvl w:val="0"/>
          <w:numId w:val="6"/>
        </w:numPr>
        <w:autoSpaceDE w:val="0"/>
        <w:autoSpaceDN w:val="0"/>
        <w:adjustRightInd w:val="0"/>
        <w:spacing w:after="0" w:line="240" w:lineRule="auto"/>
        <w:jc w:val="both"/>
        <w:rPr>
          <w:rFonts w:cstheme="minorHAnsi"/>
        </w:rPr>
      </w:pPr>
      <w:r w:rsidRPr="00F334BE">
        <w:rPr>
          <w:rFonts w:cstheme="minorHAnsi"/>
        </w:rPr>
        <w:t>Zastrzeganiu czeków zgubionych lub skradzionych.</w:t>
      </w:r>
    </w:p>
    <w:p w:rsidR="00F334BE" w:rsidRDefault="008E01C3" w:rsidP="008E01C3">
      <w:pPr>
        <w:pStyle w:val="Akapitzlist"/>
        <w:numPr>
          <w:ilvl w:val="0"/>
          <w:numId w:val="6"/>
        </w:numPr>
        <w:autoSpaceDE w:val="0"/>
        <w:autoSpaceDN w:val="0"/>
        <w:adjustRightInd w:val="0"/>
        <w:spacing w:after="0" w:line="240" w:lineRule="auto"/>
        <w:jc w:val="both"/>
        <w:rPr>
          <w:rFonts w:cstheme="minorHAnsi"/>
        </w:rPr>
      </w:pPr>
      <w:r w:rsidRPr="00F334BE">
        <w:rPr>
          <w:rFonts w:cstheme="minorHAnsi"/>
        </w:rPr>
        <w:t>Wydawaniu zaświadczeń i opinii bankowych.</w:t>
      </w:r>
    </w:p>
    <w:p w:rsidR="00F334BE" w:rsidRDefault="00F334BE" w:rsidP="008E01C3">
      <w:pPr>
        <w:pStyle w:val="Akapitzlist"/>
        <w:numPr>
          <w:ilvl w:val="0"/>
          <w:numId w:val="6"/>
        </w:numPr>
        <w:autoSpaceDE w:val="0"/>
        <w:autoSpaceDN w:val="0"/>
        <w:adjustRightInd w:val="0"/>
        <w:spacing w:after="0" w:line="240" w:lineRule="auto"/>
        <w:jc w:val="both"/>
        <w:rPr>
          <w:rFonts w:cstheme="minorHAnsi"/>
        </w:rPr>
      </w:pPr>
      <w:r>
        <w:rPr>
          <w:rFonts w:cstheme="minorHAnsi"/>
        </w:rPr>
        <w:t>Przyjmowanie lokat krótkoterminowych.</w:t>
      </w:r>
    </w:p>
    <w:p w:rsidR="008E01C3" w:rsidRDefault="008E01C3" w:rsidP="008E01C3">
      <w:pPr>
        <w:pStyle w:val="Akapitzlist"/>
        <w:numPr>
          <w:ilvl w:val="0"/>
          <w:numId w:val="6"/>
        </w:numPr>
        <w:autoSpaceDE w:val="0"/>
        <w:autoSpaceDN w:val="0"/>
        <w:adjustRightInd w:val="0"/>
        <w:spacing w:after="0" w:line="240" w:lineRule="auto"/>
        <w:jc w:val="both"/>
        <w:rPr>
          <w:rFonts w:cstheme="minorHAnsi"/>
        </w:rPr>
      </w:pPr>
      <w:r w:rsidRPr="00F334BE">
        <w:rPr>
          <w:rFonts w:cstheme="minorHAnsi"/>
        </w:rPr>
        <w:t>Możliwości otwierania w trakcie umowy rachunków pomocniczych na wniosek Gminy i jej jednostek organizacyjnych.</w:t>
      </w:r>
    </w:p>
    <w:p w:rsidR="00F334BE" w:rsidRDefault="00F334BE" w:rsidP="008E01C3">
      <w:pPr>
        <w:pStyle w:val="Akapitzlist"/>
        <w:numPr>
          <w:ilvl w:val="0"/>
          <w:numId w:val="6"/>
        </w:numPr>
        <w:autoSpaceDE w:val="0"/>
        <w:autoSpaceDN w:val="0"/>
        <w:adjustRightInd w:val="0"/>
        <w:spacing w:after="0" w:line="240" w:lineRule="auto"/>
        <w:jc w:val="both"/>
        <w:rPr>
          <w:rFonts w:cstheme="minorHAnsi"/>
        </w:rPr>
      </w:pPr>
      <w:r>
        <w:rPr>
          <w:rFonts w:cstheme="minorHAnsi"/>
        </w:rPr>
        <w:t>Zapewnienie bezpłatnego systemu bankowości elektronicznej spełniającej standardy bezpiecznej komunikacji, umożliwiającej w szczególności:</w:t>
      </w:r>
    </w:p>
    <w:p w:rsidR="00F334BE" w:rsidRPr="00F334BE" w:rsidRDefault="00F334BE" w:rsidP="00F334BE">
      <w:pPr>
        <w:pStyle w:val="Akapitzlist"/>
        <w:numPr>
          <w:ilvl w:val="1"/>
          <w:numId w:val="6"/>
        </w:numPr>
        <w:autoSpaceDE w:val="0"/>
        <w:autoSpaceDN w:val="0"/>
        <w:adjustRightInd w:val="0"/>
        <w:spacing w:after="0" w:line="240" w:lineRule="auto"/>
        <w:jc w:val="both"/>
        <w:rPr>
          <w:rFonts w:cstheme="minorHAnsi"/>
        </w:rPr>
      </w:pPr>
      <w:r>
        <w:rPr>
          <w:rFonts w:cstheme="minorHAnsi"/>
        </w:rPr>
        <w:t>składanie bezpłatnych poleceń przelewu ze wszystkich rachunków</w:t>
      </w:r>
    </w:p>
    <w:p w:rsidR="00195263" w:rsidRPr="00195263" w:rsidRDefault="00195263" w:rsidP="008E01C3">
      <w:pPr>
        <w:autoSpaceDE w:val="0"/>
        <w:autoSpaceDN w:val="0"/>
        <w:adjustRightInd w:val="0"/>
        <w:spacing w:after="0" w:line="240" w:lineRule="auto"/>
        <w:rPr>
          <w:rFonts w:cstheme="minorHAnsi"/>
        </w:rPr>
      </w:pPr>
    </w:p>
    <w:p w:rsidR="008E01C3" w:rsidRPr="00F334BE" w:rsidRDefault="008E01C3" w:rsidP="00F334BE">
      <w:pPr>
        <w:pStyle w:val="Akapitzlist"/>
        <w:numPr>
          <w:ilvl w:val="0"/>
          <w:numId w:val="9"/>
        </w:numPr>
        <w:autoSpaceDE w:val="0"/>
        <w:autoSpaceDN w:val="0"/>
        <w:adjustRightInd w:val="0"/>
        <w:spacing w:after="0" w:line="240" w:lineRule="auto"/>
        <w:rPr>
          <w:rFonts w:cstheme="minorHAnsi"/>
          <w:b/>
          <w:bCs/>
          <w:iCs/>
        </w:rPr>
      </w:pPr>
      <w:r w:rsidRPr="00F334BE">
        <w:rPr>
          <w:rFonts w:cstheme="minorHAnsi"/>
          <w:b/>
          <w:bCs/>
          <w:iCs/>
        </w:rPr>
        <w:t>Oprocentowanie środków na rachunkach:</w:t>
      </w:r>
    </w:p>
    <w:p w:rsidR="00F334BE" w:rsidRDefault="008E01C3" w:rsidP="008E01C3">
      <w:pPr>
        <w:pStyle w:val="Akapitzlist"/>
        <w:numPr>
          <w:ilvl w:val="0"/>
          <w:numId w:val="10"/>
        </w:numPr>
        <w:autoSpaceDE w:val="0"/>
        <w:autoSpaceDN w:val="0"/>
        <w:adjustRightInd w:val="0"/>
        <w:spacing w:after="0" w:line="240" w:lineRule="auto"/>
        <w:rPr>
          <w:rFonts w:cstheme="minorHAnsi"/>
        </w:rPr>
      </w:pPr>
      <w:r w:rsidRPr="00F334BE">
        <w:rPr>
          <w:rFonts w:cstheme="minorHAnsi"/>
        </w:rPr>
        <w:t>Oprocentowanie obejmuje środki zgromadzone na wszystkich prowadzonych rachunkach bankowych.</w:t>
      </w:r>
    </w:p>
    <w:p w:rsidR="00F334BE" w:rsidRDefault="008E01C3" w:rsidP="008E01C3">
      <w:pPr>
        <w:pStyle w:val="Akapitzlist"/>
        <w:numPr>
          <w:ilvl w:val="0"/>
          <w:numId w:val="10"/>
        </w:numPr>
        <w:autoSpaceDE w:val="0"/>
        <w:autoSpaceDN w:val="0"/>
        <w:adjustRightInd w:val="0"/>
        <w:spacing w:after="0" w:line="240" w:lineRule="auto"/>
        <w:rPr>
          <w:rFonts w:cstheme="minorHAnsi"/>
        </w:rPr>
      </w:pPr>
      <w:r w:rsidRPr="00F334BE">
        <w:rPr>
          <w:rFonts w:cstheme="minorHAnsi"/>
        </w:rPr>
        <w:t>Środki pieniężne zgromadzone na rachunkach bankowych będą oprocentowane według zmiennej stawki procentowej WIBID 1M skorygowanej o wskaźnik banku określony w ofercie.</w:t>
      </w:r>
      <w:r w:rsidR="00F334BE">
        <w:rPr>
          <w:rFonts w:cstheme="minorHAnsi"/>
        </w:rPr>
        <w:t xml:space="preserve"> </w:t>
      </w:r>
      <w:r w:rsidRPr="00F334BE">
        <w:rPr>
          <w:rFonts w:cstheme="minorHAnsi"/>
        </w:rPr>
        <w:t>Oprocentowanie będzie wyrażone jako iloczyn stawki WIBID 1M i stałego wskaźnika korekty.</w:t>
      </w:r>
    </w:p>
    <w:p w:rsidR="008E01C3" w:rsidRPr="00F334BE" w:rsidRDefault="008E01C3" w:rsidP="008E01C3">
      <w:pPr>
        <w:pStyle w:val="Akapitzlist"/>
        <w:numPr>
          <w:ilvl w:val="0"/>
          <w:numId w:val="10"/>
        </w:numPr>
        <w:autoSpaceDE w:val="0"/>
        <w:autoSpaceDN w:val="0"/>
        <w:adjustRightInd w:val="0"/>
        <w:spacing w:after="0" w:line="240" w:lineRule="auto"/>
        <w:rPr>
          <w:rFonts w:cstheme="minorHAnsi"/>
        </w:rPr>
      </w:pPr>
      <w:r w:rsidRPr="00F334BE">
        <w:rPr>
          <w:rFonts w:cstheme="minorHAnsi"/>
        </w:rPr>
        <w:t>Odsetki od środków pieniężnych gromadzonych na rachunkach będą naliczane i dopisywane do salda rachunku na koniec każdego miesiąca.</w:t>
      </w:r>
    </w:p>
    <w:p w:rsidR="00F334BE" w:rsidRDefault="00F334BE" w:rsidP="008E01C3">
      <w:pPr>
        <w:autoSpaceDE w:val="0"/>
        <w:autoSpaceDN w:val="0"/>
        <w:adjustRightInd w:val="0"/>
        <w:spacing w:after="0" w:line="240" w:lineRule="auto"/>
        <w:rPr>
          <w:rFonts w:cstheme="minorHAnsi"/>
          <w:b/>
          <w:bCs/>
          <w:i/>
          <w:iCs/>
        </w:rPr>
      </w:pPr>
    </w:p>
    <w:p w:rsidR="008E01C3" w:rsidRPr="00F334BE" w:rsidRDefault="008E01C3" w:rsidP="00F334BE">
      <w:pPr>
        <w:pStyle w:val="Akapitzlist"/>
        <w:numPr>
          <w:ilvl w:val="0"/>
          <w:numId w:val="9"/>
        </w:numPr>
        <w:autoSpaceDE w:val="0"/>
        <w:autoSpaceDN w:val="0"/>
        <w:adjustRightInd w:val="0"/>
        <w:spacing w:after="0" w:line="240" w:lineRule="auto"/>
        <w:rPr>
          <w:rFonts w:cstheme="minorHAnsi"/>
          <w:b/>
          <w:bCs/>
          <w:iCs/>
        </w:rPr>
      </w:pPr>
      <w:r w:rsidRPr="00F334BE">
        <w:rPr>
          <w:rFonts w:cstheme="minorHAnsi"/>
          <w:b/>
          <w:bCs/>
          <w:iCs/>
        </w:rPr>
        <w:t>Kredyt w rachunku bieżącym.</w:t>
      </w:r>
    </w:p>
    <w:p w:rsidR="008E01C3" w:rsidRPr="00195263" w:rsidRDefault="008E01C3" w:rsidP="00F334BE">
      <w:pPr>
        <w:autoSpaceDE w:val="0"/>
        <w:autoSpaceDN w:val="0"/>
        <w:adjustRightInd w:val="0"/>
        <w:spacing w:after="0" w:line="240" w:lineRule="auto"/>
        <w:jc w:val="both"/>
        <w:rPr>
          <w:rFonts w:cstheme="minorHAnsi"/>
        </w:rPr>
      </w:pPr>
      <w:r w:rsidRPr="00195263">
        <w:rPr>
          <w:rFonts w:cstheme="minorHAnsi"/>
        </w:rPr>
        <w:t>Możliwość zaciągnięcia kredytu do wysokości określonej upoważnieniem w uchwale budżetowej, na pokrycie występującego w ciągu roku przejściowego deficytu budżetu Gminy na podstawie odrębnego złożonego wniosku do banku ( dodatkowa coroczna umowa). Kredyt w następnych latach objętych umową może ulec zmianie w przypadku, gdy uchwała na dany rok budżetowy określać będzie niższą lub wyższą wartość kredytu. Od uruchomienia kredytu w rachunku bieżącym nie będzie pobierana prowizja przygotowawcza oraz inne opłaty. Oprocentowanie kredytu w rachunku bieżącym zmienne. Oprocentowanie stanowić będzie suma stawki WIBOR 1M z ostatniego dnia roboczego miesiąca kalendarzowego poprzedzającego okres obrachunkowy i stałej w trakcie trwania umowy marży banku. Jedynym kosztem dla Zamawiającego będą odsetki od rzeczywiście wykorzystanego kredytu.</w:t>
      </w:r>
    </w:p>
    <w:p w:rsidR="008E01C3" w:rsidRPr="00195263" w:rsidRDefault="008E01C3" w:rsidP="008E01C3">
      <w:pPr>
        <w:autoSpaceDE w:val="0"/>
        <w:autoSpaceDN w:val="0"/>
        <w:adjustRightInd w:val="0"/>
        <w:spacing w:after="0" w:line="240" w:lineRule="auto"/>
        <w:rPr>
          <w:rFonts w:cstheme="minorHAnsi"/>
          <w:b/>
          <w:bCs/>
        </w:rPr>
      </w:pPr>
    </w:p>
    <w:p w:rsidR="00F334BE" w:rsidRDefault="00F334BE" w:rsidP="008E01C3">
      <w:pPr>
        <w:autoSpaceDE w:val="0"/>
        <w:autoSpaceDN w:val="0"/>
        <w:adjustRightInd w:val="0"/>
        <w:spacing w:after="0" w:line="240" w:lineRule="auto"/>
        <w:rPr>
          <w:rFonts w:cstheme="minorHAnsi"/>
          <w:b/>
          <w:bCs/>
        </w:rPr>
      </w:pPr>
    </w:p>
    <w:p w:rsidR="008E01C3" w:rsidRPr="00F334BE" w:rsidRDefault="008E01C3" w:rsidP="00F334BE">
      <w:pPr>
        <w:pStyle w:val="Akapitzlist"/>
        <w:numPr>
          <w:ilvl w:val="0"/>
          <w:numId w:val="9"/>
        </w:numPr>
        <w:autoSpaceDE w:val="0"/>
        <w:autoSpaceDN w:val="0"/>
        <w:adjustRightInd w:val="0"/>
        <w:spacing w:after="0" w:line="240" w:lineRule="auto"/>
        <w:rPr>
          <w:rFonts w:cstheme="minorHAnsi"/>
          <w:b/>
          <w:bCs/>
        </w:rPr>
      </w:pPr>
      <w:r w:rsidRPr="00F334BE">
        <w:rPr>
          <w:rFonts w:cstheme="minorHAnsi"/>
          <w:b/>
          <w:bCs/>
        </w:rPr>
        <w:t>Wykaz jednostek organizacyjnych:</w:t>
      </w:r>
    </w:p>
    <w:p w:rsidR="008E01C3" w:rsidRPr="00195263" w:rsidRDefault="008E01C3" w:rsidP="008E01C3">
      <w:pPr>
        <w:pStyle w:val="Akapitzlist"/>
        <w:numPr>
          <w:ilvl w:val="0"/>
          <w:numId w:val="2"/>
        </w:numPr>
        <w:autoSpaceDE w:val="0"/>
        <w:autoSpaceDN w:val="0"/>
        <w:adjustRightInd w:val="0"/>
        <w:spacing w:after="0" w:line="240" w:lineRule="auto"/>
        <w:rPr>
          <w:rFonts w:cstheme="minorHAnsi"/>
          <w:bCs/>
        </w:rPr>
      </w:pPr>
      <w:r w:rsidRPr="00195263">
        <w:rPr>
          <w:rFonts w:cstheme="minorHAnsi"/>
          <w:bCs/>
        </w:rPr>
        <w:t>Urząd Gminy w Siemkowicach</w:t>
      </w:r>
    </w:p>
    <w:p w:rsidR="008E01C3" w:rsidRPr="00195263" w:rsidRDefault="008E01C3" w:rsidP="008E01C3">
      <w:pPr>
        <w:pStyle w:val="Akapitzlist"/>
        <w:numPr>
          <w:ilvl w:val="0"/>
          <w:numId w:val="2"/>
        </w:numPr>
        <w:autoSpaceDE w:val="0"/>
        <w:autoSpaceDN w:val="0"/>
        <w:adjustRightInd w:val="0"/>
        <w:spacing w:after="0" w:line="240" w:lineRule="auto"/>
        <w:rPr>
          <w:rFonts w:cstheme="minorHAnsi"/>
          <w:bCs/>
        </w:rPr>
      </w:pPr>
      <w:r w:rsidRPr="00195263">
        <w:rPr>
          <w:rFonts w:cstheme="minorHAnsi"/>
          <w:bCs/>
        </w:rPr>
        <w:t>Publiczna Szkoła Podstawowa im. Kornela Makuszyńskiego w Siemkowicach</w:t>
      </w:r>
    </w:p>
    <w:p w:rsidR="008E01C3" w:rsidRPr="00195263" w:rsidRDefault="008E01C3" w:rsidP="008E01C3">
      <w:pPr>
        <w:pStyle w:val="Akapitzlist"/>
        <w:numPr>
          <w:ilvl w:val="0"/>
          <w:numId w:val="2"/>
        </w:numPr>
        <w:autoSpaceDE w:val="0"/>
        <w:autoSpaceDN w:val="0"/>
        <w:adjustRightInd w:val="0"/>
        <w:spacing w:after="0" w:line="240" w:lineRule="auto"/>
        <w:rPr>
          <w:rFonts w:cstheme="minorHAnsi"/>
          <w:bCs/>
        </w:rPr>
      </w:pPr>
      <w:r w:rsidRPr="00195263">
        <w:rPr>
          <w:rFonts w:cstheme="minorHAnsi"/>
          <w:bCs/>
        </w:rPr>
        <w:t>Publiczna Szkoła Podstawowa w Radoszewicach</w:t>
      </w:r>
    </w:p>
    <w:p w:rsidR="008E01C3" w:rsidRPr="00195263" w:rsidRDefault="008E01C3" w:rsidP="008E01C3">
      <w:pPr>
        <w:pStyle w:val="Akapitzlist"/>
        <w:numPr>
          <w:ilvl w:val="0"/>
          <w:numId w:val="2"/>
        </w:numPr>
        <w:autoSpaceDE w:val="0"/>
        <w:autoSpaceDN w:val="0"/>
        <w:adjustRightInd w:val="0"/>
        <w:spacing w:after="0" w:line="240" w:lineRule="auto"/>
        <w:rPr>
          <w:rFonts w:cstheme="minorHAnsi"/>
          <w:bCs/>
        </w:rPr>
      </w:pPr>
      <w:r w:rsidRPr="00195263">
        <w:rPr>
          <w:rFonts w:cstheme="minorHAnsi"/>
          <w:bCs/>
        </w:rPr>
        <w:t>Publiczna Szkoła Podstawowa w Lipniku</w:t>
      </w:r>
    </w:p>
    <w:p w:rsidR="008E01C3" w:rsidRPr="00195263" w:rsidRDefault="008E01C3" w:rsidP="008E01C3">
      <w:pPr>
        <w:pStyle w:val="Akapitzlist"/>
        <w:numPr>
          <w:ilvl w:val="0"/>
          <w:numId w:val="2"/>
        </w:numPr>
        <w:autoSpaceDE w:val="0"/>
        <w:autoSpaceDN w:val="0"/>
        <w:adjustRightInd w:val="0"/>
        <w:spacing w:after="0" w:line="240" w:lineRule="auto"/>
        <w:rPr>
          <w:rFonts w:cstheme="minorHAnsi"/>
          <w:bCs/>
        </w:rPr>
      </w:pPr>
      <w:r w:rsidRPr="00195263">
        <w:rPr>
          <w:rFonts w:cstheme="minorHAnsi"/>
          <w:bCs/>
        </w:rPr>
        <w:t>Publiczne Przedszkole w Siemkowicach</w:t>
      </w:r>
    </w:p>
    <w:p w:rsidR="008E01C3" w:rsidRPr="00195263" w:rsidRDefault="008E01C3" w:rsidP="008E01C3">
      <w:pPr>
        <w:pStyle w:val="Akapitzlist"/>
        <w:numPr>
          <w:ilvl w:val="0"/>
          <w:numId w:val="2"/>
        </w:numPr>
        <w:autoSpaceDE w:val="0"/>
        <w:autoSpaceDN w:val="0"/>
        <w:adjustRightInd w:val="0"/>
        <w:spacing w:after="0" w:line="240" w:lineRule="auto"/>
        <w:rPr>
          <w:rFonts w:cstheme="minorHAnsi"/>
          <w:bCs/>
        </w:rPr>
      </w:pPr>
      <w:r w:rsidRPr="00195263">
        <w:rPr>
          <w:rFonts w:cstheme="minorHAnsi"/>
          <w:bCs/>
        </w:rPr>
        <w:t>Gminny Ośrodek Zdrowia w Siemkowicach</w:t>
      </w:r>
    </w:p>
    <w:p w:rsidR="008E01C3" w:rsidRDefault="008E01C3" w:rsidP="008E01C3">
      <w:pPr>
        <w:pStyle w:val="Akapitzlist"/>
        <w:numPr>
          <w:ilvl w:val="0"/>
          <w:numId w:val="2"/>
        </w:numPr>
        <w:autoSpaceDE w:val="0"/>
        <w:autoSpaceDN w:val="0"/>
        <w:adjustRightInd w:val="0"/>
        <w:spacing w:after="0" w:line="240" w:lineRule="auto"/>
        <w:rPr>
          <w:rFonts w:cstheme="minorHAnsi"/>
          <w:bCs/>
        </w:rPr>
      </w:pPr>
      <w:r w:rsidRPr="00195263">
        <w:rPr>
          <w:rFonts w:cstheme="minorHAnsi"/>
          <w:bCs/>
        </w:rPr>
        <w:t>Gminny Ośrodek Pomocy Społecznej w Siemkowicach</w:t>
      </w:r>
    </w:p>
    <w:p w:rsidR="00F334BE" w:rsidRPr="00195263" w:rsidRDefault="00F334BE" w:rsidP="008E01C3">
      <w:pPr>
        <w:pStyle w:val="Akapitzlist"/>
        <w:numPr>
          <w:ilvl w:val="0"/>
          <w:numId w:val="2"/>
        </w:numPr>
        <w:autoSpaceDE w:val="0"/>
        <w:autoSpaceDN w:val="0"/>
        <w:adjustRightInd w:val="0"/>
        <w:spacing w:after="0" w:line="240" w:lineRule="auto"/>
        <w:rPr>
          <w:rFonts w:cstheme="minorHAnsi"/>
          <w:bCs/>
        </w:rPr>
      </w:pPr>
      <w:r>
        <w:rPr>
          <w:rFonts w:cstheme="minorHAnsi"/>
          <w:bCs/>
        </w:rPr>
        <w:t>Gminna Biblioteka Publiczna w Siemkowicach (odrębna Umowa)</w:t>
      </w:r>
    </w:p>
    <w:p w:rsidR="008E01C3" w:rsidRPr="00195263" w:rsidRDefault="008E01C3" w:rsidP="008E01C3">
      <w:pPr>
        <w:autoSpaceDE w:val="0"/>
        <w:autoSpaceDN w:val="0"/>
        <w:adjustRightInd w:val="0"/>
        <w:spacing w:after="0" w:line="240" w:lineRule="auto"/>
        <w:rPr>
          <w:rFonts w:cstheme="minorHAnsi"/>
        </w:rPr>
      </w:pPr>
    </w:p>
    <w:p w:rsidR="00F334BE" w:rsidRDefault="008E01C3" w:rsidP="00195263">
      <w:pPr>
        <w:pStyle w:val="Akapitzlist"/>
        <w:numPr>
          <w:ilvl w:val="0"/>
          <w:numId w:val="9"/>
        </w:numPr>
        <w:autoSpaceDE w:val="0"/>
        <w:autoSpaceDN w:val="0"/>
        <w:adjustRightInd w:val="0"/>
        <w:spacing w:after="0" w:line="240" w:lineRule="auto"/>
        <w:jc w:val="both"/>
        <w:rPr>
          <w:rFonts w:cstheme="minorHAnsi"/>
        </w:rPr>
      </w:pPr>
      <w:r w:rsidRPr="00F334BE">
        <w:rPr>
          <w:rFonts w:cstheme="minorHAnsi"/>
        </w:rPr>
        <w:t>Ze względu na charakter zamówienia Zamawiający wymaga aby oddział lub filia banku obsługującego rachunki powinna znajdować się lub zostać utworzona na terenie gminy Siemkowice. Do czasu utworzenia nowego oddziału lub filii banku, wybrany Wykonawca zobowiązuje się we własnym zakresie do odbioru i dostawy gotówki do Zamawiającego.</w:t>
      </w:r>
    </w:p>
    <w:p w:rsidR="00F334BE" w:rsidRDefault="00F334BE" w:rsidP="00F334BE">
      <w:pPr>
        <w:pStyle w:val="Akapitzlist"/>
        <w:autoSpaceDE w:val="0"/>
        <w:autoSpaceDN w:val="0"/>
        <w:adjustRightInd w:val="0"/>
        <w:spacing w:after="0" w:line="240" w:lineRule="auto"/>
        <w:ind w:left="360"/>
        <w:jc w:val="both"/>
        <w:rPr>
          <w:rFonts w:cstheme="minorHAnsi"/>
        </w:rPr>
      </w:pPr>
    </w:p>
    <w:p w:rsidR="00F334BE" w:rsidRDefault="00195263" w:rsidP="00195263">
      <w:pPr>
        <w:pStyle w:val="Akapitzlist"/>
        <w:numPr>
          <w:ilvl w:val="0"/>
          <w:numId w:val="9"/>
        </w:numPr>
        <w:autoSpaceDE w:val="0"/>
        <w:autoSpaceDN w:val="0"/>
        <w:adjustRightInd w:val="0"/>
        <w:spacing w:after="0" w:line="240" w:lineRule="auto"/>
        <w:jc w:val="both"/>
        <w:rPr>
          <w:rFonts w:cstheme="minorHAnsi"/>
        </w:rPr>
      </w:pPr>
      <w:r w:rsidRPr="00F334BE">
        <w:rPr>
          <w:rFonts w:cstheme="minorHAnsi"/>
        </w:rPr>
        <w:t>Zamawiający zastrzega sobie swobodę lokowania wolnych środków pieniężnych w innych bankach, zgodnie z art. 264 ust. 1 pkt 3 ustawy z dnia 27 sierpnia 2009 roku o finansach publicznych (Dz. U. z 2019 roku poz. 869 ze zm.).</w:t>
      </w:r>
    </w:p>
    <w:p w:rsidR="00F334BE" w:rsidRDefault="00F334BE" w:rsidP="00F334BE">
      <w:pPr>
        <w:pStyle w:val="Akapitzlist"/>
        <w:autoSpaceDE w:val="0"/>
        <w:autoSpaceDN w:val="0"/>
        <w:adjustRightInd w:val="0"/>
        <w:spacing w:after="0" w:line="240" w:lineRule="auto"/>
        <w:ind w:left="360"/>
        <w:jc w:val="both"/>
        <w:rPr>
          <w:rFonts w:cstheme="minorHAnsi"/>
        </w:rPr>
      </w:pPr>
    </w:p>
    <w:p w:rsidR="00195263" w:rsidRPr="00F334BE" w:rsidRDefault="00195263" w:rsidP="00195263">
      <w:pPr>
        <w:pStyle w:val="Akapitzlist"/>
        <w:numPr>
          <w:ilvl w:val="0"/>
          <w:numId w:val="9"/>
        </w:numPr>
        <w:autoSpaceDE w:val="0"/>
        <w:autoSpaceDN w:val="0"/>
        <w:adjustRightInd w:val="0"/>
        <w:spacing w:after="0" w:line="240" w:lineRule="auto"/>
        <w:jc w:val="both"/>
        <w:rPr>
          <w:rFonts w:cstheme="minorHAnsi"/>
        </w:rPr>
      </w:pPr>
      <w:r w:rsidRPr="00F334BE">
        <w:rPr>
          <w:rFonts w:cstheme="minorHAnsi"/>
          <w:szCs w:val="20"/>
        </w:rPr>
        <w:t xml:space="preserve">Przy wykonywaniu czynności związanych z obsługą bankową Zamawiający wymaga od Wykonawcy, aby: </w:t>
      </w:r>
    </w:p>
    <w:p w:rsidR="00195263" w:rsidRPr="00195263" w:rsidRDefault="00195263" w:rsidP="00195263">
      <w:pPr>
        <w:pStyle w:val="Akapitzlist"/>
        <w:numPr>
          <w:ilvl w:val="0"/>
          <w:numId w:val="3"/>
        </w:numPr>
        <w:autoSpaceDE w:val="0"/>
        <w:autoSpaceDN w:val="0"/>
        <w:adjustRightInd w:val="0"/>
        <w:spacing w:after="0" w:line="240" w:lineRule="auto"/>
        <w:jc w:val="both"/>
        <w:rPr>
          <w:rFonts w:cstheme="minorHAnsi"/>
          <w:sz w:val="24"/>
        </w:rPr>
      </w:pPr>
      <w:r w:rsidRPr="00195263">
        <w:rPr>
          <w:rFonts w:cstheme="minorHAnsi"/>
          <w:szCs w:val="20"/>
        </w:rPr>
        <w:t>Wszystkie rachunki Gminy oraz jej jednostek organizacyjnych były obsługiwane na tych samych warunkach.</w:t>
      </w:r>
    </w:p>
    <w:p w:rsidR="00195263" w:rsidRDefault="00195263" w:rsidP="00195263">
      <w:pPr>
        <w:pStyle w:val="Default"/>
        <w:jc w:val="both"/>
        <w:rPr>
          <w:rFonts w:asciiTheme="minorHAnsi" w:hAnsiTheme="minorHAnsi" w:cstheme="minorHAnsi"/>
          <w:sz w:val="22"/>
          <w:szCs w:val="20"/>
        </w:rPr>
      </w:pPr>
    </w:p>
    <w:p w:rsidR="00195263" w:rsidRPr="00F334BE" w:rsidRDefault="00195263" w:rsidP="00195263">
      <w:pPr>
        <w:pStyle w:val="Default"/>
        <w:numPr>
          <w:ilvl w:val="0"/>
          <w:numId w:val="9"/>
        </w:numPr>
        <w:jc w:val="both"/>
        <w:rPr>
          <w:rFonts w:asciiTheme="minorHAnsi" w:hAnsiTheme="minorHAnsi" w:cstheme="minorHAnsi"/>
          <w:sz w:val="22"/>
          <w:szCs w:val="22"/>
        </w:rPr>
      </w:pPr>
      <w:r w:rsidRPr="00195263">
        <w:rPr>
          <w:rFonts w:asciiTheme="minorHAnsi" w:hAnsiTheme="minorHAnsi" w:cstheme="minorHAnsi"/>
          <w:sz w:val="22"/>
          <w:szCs w:val="22"/>
        </w:rPr>
        <w:t xml:space="preserve">Wykonawca nie będzie pobierał opłat za: </w:t>
      </w:r>
    </w:p>
    <w:p w:rsidR="00195263" w:rsidRPr="00195263" w:rsidRDefault="00195263" w:rsidP="00195263">
      <w:pPr>
        <w:pStyle w:val="Default"/>
        <w:numPr>
          <w:ilvl w:val="0"/>
          <w:numId w:val="3"/>
        </w:numPr>
        <w:jc w:val="both"/>
        <w:rPr>
          <w:rFonts w:asciiTheme="minorHAnsi" w:hAnsiTheme="minorHAnsi" w:cstheme="minorHAnsi"/>
          <w:sz w:val="22"/>
          <w:szCs w:val="22"/>
        </w:rPr>
      </w:pPr>
      <w:r w:rsidRPr="00195263">
        <w:rPr>
          <w:rFonts w:asciiTheme="minorHAnsi" w:hAnsiTheme="minorHAnsi" w:cstheme="minorHAnsi"/>
          <w:sz w:val="22"/>
          <w:szCs w:val="22"/>
        </w:rPr>
        <w:t>realizację przelewów przychodzących,</w:t>
      </w:r>
    </w:p>
    <w:p w:rsidR="00195263" w:rsidRPr="00195263" w:rsidRDefault="00195263" w:rsidP="00195263">
      <w:pPr>
        <w:pStyle w:val="Default"/>
        <w:numPr>
          <w:ilvl w:val="0"/>
          <w:numId w:val="3"/>
        </w:numPr>
        <w:jc w:val="both"/>
        <w:rPr>
          <w:rFonts w:asciiTheme="minorHAnsi" w:hAnsiTheme="minorHAnsi" w:cstheme="minorHAnsi"/>
          <w:sz w:val="22"/>
          <w:szCs w:val="22"/>
        </w:rPr>
      </w:pPr>
      <w:r w:rsidRPr="00195263">
        <w:rPr>
          <w:rFonts w:asciiTheme="minorHAnsi" w:hAnsiTheme="minorHAnsi" w:cstheme="minorHAnsi"/>
          <w:sz w:val="22"/>
          <w:szCs w:val="22"/>
        </w:rPr>
        <w:t xml:space="preserve">dokonywanie otwartych wpłat własnych na rachunki Zamawiającego przez upoważnionych pracowników Zamawiającego oraz inkasentów podatków, opłat, a także od upoważnionych pracowników jednostek organizacyjnych dokonujących wpłat w imieniu jednostki, </w:t>
      </w:r>
    </w:p>
    <w:p w:rsidR="00195263" w:rsidRPr="00195263" w:rsidRDefault="00195263" w:rsidP="00195263">
      <w:pPr>
        <w:pStyle w:val="Default"/>
        <w:numPr>
          <w:ilvl w:val="0"/>
          <w:numId w:val="3"/>
        </w:numPr>
        <w:jc w:val="both"/>
        <w:rPr>
          <w:rFonts w:asciiTheme="minorHAnsi" w:hAnsiTheme="minorHAnsi" w:cstheme="minorHAnsi"/>
          <w:sz w:val="22"/>
          <w:szCs w:val="22"/>
        </w:rPr>
      </w:pPr>
      <w:r w:rsidRPr="00195263">
        <w:rPr>
          <w:rFonts w:asciiTheme="minorHAnsi" w:hAnsiTheme="minorHAnsi" w:cstheme="minorHAnsi"/>
          <w:sz w:val="22"/>
          <w:szCs w:val="22"/>
        </w:rPr>
        <w:t xml:space="preserve">dokonywanie wypłat gotówkowych na podstawie czeków gotówkowych, </w:t>
      </w:r>
    </w:p>
    <w:p w:rsidR="00195263" w:rsidRPr="00195263" w:rsidRDefault="00195263" w:rsidP="00195263">
      <w:pPr>
        <w:pStyle w:val="Default"/>
        <w:numPr>
          <w:ilvl w:val="0"/>
          <w:numId w:val="3"/>
        </w:numPr>
        <w:jc w:val="both"/>
        <w:rPr>
          <w:rFonts w:asciiTheme="minorHAnsi" w:hAnsiTheme="minorHAnsi" w:cstheme="minorHAnsi"/>
          <w:sz w:val="22"/>
          <w:szCs w:val="22"/>
        </w:rPr>
      </w:pPr>
      <w:r w:rsidRPr="00195263">
        <w:rPr>
          <w:rFonts w:asciiTheme="minorHAnsi" w:hAnsiTheme="minorHAnsi" w:cstheme="minorHAnsi"/>
          <w:sz w:val="22"/>
          <w:szCs w:val="22"/>
        </w:rPr>
        <w:t xml:space="preserve">przelewy papierowe w przypadku przerw technicznych i awarii systemu, przejściowej blokady użytkownika. Zamawiający oczekuje od Banku obsługi elektronicznych przelewów, a forma papierowa będzie mogła mieć zastosowanie sporadycznie, w szczególności w przypadkach wskazanych w zdaniu poprzednim, </w:t>
      </w:r>
    </w:p>
    <w:p w:rsidR="00195263" w:rsidRPr="00195263" w:rsidRDefault="00195263" w:rsidP="00195263">
      <w:pPr>
        <w:pStyle w:val="Default"/>
        <w:numPr>
          <w:ilvl w:val="0"/>
          <w:numId w:val="3"/>
        </w:numPr>
        <w:jc w:val="both"/>
        <w:rPr>
          <w:rFonts w:asciiTheme="minorHAnsi" w:hAnsiTheme="minorHAnsi" w:cstheme="minorHAnsi"/>
          <w:sz w:val="22"/>
          <w:szCs w:val="22"/>
        </w:rPr>
      </w:pPr>
      <w:r w:rsidRPr="00195263">
        <w:rPr>
          <w:rFonts w:asciiTheme="minorHAnsi" w:hAnsiTheme="minorHAnsi" w:cstheme="minorHAnsi"/>
          <w:sz w:val="22"/>
          <w:szCs w:val="22"/>
        </w:rPr>
        <w:t>otwarcie i zamykan</w:t>
      </w:r>
      <w:bookmarkStart w:id="1" w:name="_GoBack"/>
      <w:bookmarkEnd w:id="1"/>
      <w:r w:rsidRPr="00195263">
        <w:rPr>
          <w:rFonts w:asciiTheme="minorHAnsi" w:hAnsiTheme="minorHAnsi" w:cstheme="minorHAnsi"/>
          <w:sz w:val="22"/>
          <w:szCs w:val="22"/>
        </w:rPr>
        <w:t>ie rachunków bankowych,</w:t>
      </w:r>
    </w:p>
    <w:sectPr w:rsidR="00195263" w:rsidRPr="00195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17781"/>
    <w:multiLevelType w:val="hybridMultilevel"/>
    <w:tmpl w:val="392CB124"/>
    <w:lvl w:ilvl="0" w:tplc="216235D4">
      <w:start w:val="1"/>
      <w:numFmt w:val="decimal"/>
      <w:lvlText w:val="%1."/>
      <w:lvlJc w:val="left"/>
      <w:pPr>
        <w:ind w:left="360" w:hanging="360"/>
      </w:pPr>
      <w:rPr>
        <w:rFonts w:asciiTheme="minorHAnsi" w:eastAsia="Times New Roman" w:hAnsiTheme="minorHAnsi" w:cstheme="minorHAnsi" w:hint="default"/>
        <w:spacing w:val="-23"/>
        <w:w w:val="1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CC7B58"/>
    <w:multiLevelType w:val="hybridMultilevel"/>
    <w:tmpl w:val="564E5A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A21253"/>
    <w:multiLevelType w:val="hybridMultilevel"/>
    <w:tmpl w:val="5E6A6E82"/>
    <w:lvl w:ilvl="0" w:tplc="FBB60278">
      <w:start w:val="1"/>
      <w:numFmt w:val="decimal"/>
      <w:lvlText w:val="%1."/>
      <w:lvlJc w:val="left"/>
      <w:pPr>
        <w:ind w:left="360" w:hanging="360"/>
      </w:pPr>
      <w:rPr>
        <w:rFonts w:asciiTheme="minorHAnsi" w:eastAsia="Times New Roman" w:hAnsiTheme="minorHAnsi" w:cstheme="minorHAnsi" w:hint="default"/>
        <w:i w:val="0"/>
        <w:spacing w:val="-23"/>
        <w:w w:val="1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623BBA"/>
    <w:multiLevelType w:val="hybridMultilevel"/>
    <w:tmpl w:val="FA10C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DE7A8E"/>
    <w:multiLevelType w:val="hybridMultilevel"/>
    <w:tmpl w:val="D71E1966"/>
    <w:lvl w:ilvl="0" w:tplc="BA0A9F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CE3927"/>
    <w:multiLevelType w:val="hybridMultilevel"/>
    <w:tmpl w:val="A6D47E6E"/>
    <w:lvl w:ilvl="0" w:tplc="BA0A9F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3F55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2C4C69"/>
    <w:multiLevelType w:val="hybridMultilevel"/>
    <w:tmpl w:val="4F9CA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EE5451"/>
    <w:multiLevelType w:val="hybridMultilevel"/>
    <w:tmpl w:val="F8B0004C"/>
    <w:lvl w:ilvl="0" w:tplc="C9762FB4">
      <w:start w:val="1"/>
      <w:numFmt w:val="decimal"/>
      <w:lvlText w:val="%1."/>
      <w:lvlJc w:val="left"/>
      <w:pPr>
        <w:ind w:left="360" w:hanging="360"/>
      </w:pPr>
      <w:rPr>
        <w:rFonts w:asciiTheme="minorHAnsi" w:eastAsia="Times New Roman" w:hAnsiTheme="minorHAnsi" w:cstheme="minorHAnsi" w:hint="default"/>
        <w:i w:val="0"/>
        <w:spacing w:val="-23"/>
        <w:w w:val="1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C345F48"/>
    <w:multiLevelType w:val="hybridMultilevel"/>
    <w:tmpl w:val="00867CCA"/>
    <w:lvl w:ilvl="0" w:tplc="3D6A6832">
      <w:start w:val="2"/>
      <w:numFmt w:val="decimal"/>
      <w:lvlText w:val="%1."/>
      <w:lvlJc w:val="left"/>
      <w:pPr>
        <w:ind w:left="360" w:hanging="360"/>
      </w:pPr>
      <w:rPr>
        <w:rFonts w:asciiTheme="minorHAnsi" w:eastAsia="Times New Roman" w:hAnsiTheme="minorHAnsi" w:cstheme="minorHAnsi" w:hint="default"/>
        <w:i w:val="0"/>
        <w:spacing w:val="-23"/>
        <w:w w:val="1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EA2597E"/>
    <w:multiLevelType w:val="hybridMultilevel"/>
    <w:tmpl w:val="0C0EBEAA"/>
    <w:lvl w:ilvl="0" w:tplc="3D6A6832">
      <w:start w:val="2"/>
      <w:numFmt w:val="decimal"/>
      <w:lvlText w:val="%1."/>
      <w:lvlJc w:val="left"/>
      <w:pPr>
        <w:ind w:left="720" w:hanging="360"/>
      </w:pPr>
      <w:rPr>
        <w:rFonts w:asciiTheme="minorHAnsi" w:eastAsia="Times New Roman" w:hAnsiTheme="minorHAnsi" w:cstheme="minorHAnsi" w:hint="default"/>
        <w:i w:val="0"/>
        <w:spacing w:val="-23"/>
        <w:w w:val="1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6"/>
  </w:num>
  <w:num w:numId="6">
    <w:abstractNumId w:val="1"/>
  </w:num>
  <w:num w:numId="7">
    <w:abstractNumId w:val="0"/>
  </w:num>
  <w:num w:numId="8">
    <w:abstractNumId w:val="2"/>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C3"/>
    <w:rsid w:val="00195263"/>
    <w:rsid w:val="001973DE"/>
    <w:rsid w:val="008E01C3"/>
    <w:rsid w:val="00916378"/>
    <w:rsid w:val="00F334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378A0-5B8C-47BA-A210-6B85CBCF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01C3"/>
    <w:pPr>
      <w:ind w:left="720"/>
      <w:contextualSpacing/>
    </w:pPr>
  </w:style>
  <w:style w:type="paragraph" w:customStyle="1" w:styleId="Default">
    <w:name w:val="Default"/>
    <w:rsid w:val="00195263"/>
    <w:pPr>
      <w:autoSpaceDE w:val="0"/>
      <w:autoSpaceDN w:val="0"/>
      <w:adjustRightInd w:val="0"/>
      <w:spacing w:after="0" w:line="240" w:lineRule="auto"/>
    </w:pPr>
    <w:rPr>
      <w:rFonts w:ascii="Cambria" w:hAnsi="Cambria" w:cs="Cambria"/>
      <w:color w:val="000000"/>
      <w:sz w:val="24"/>
      <w:szCs w:val="24"/>
    </w:rPr>
  </w:style>
  <w:style w:type="paragraph" w:styleId="Tekstdymka">
    <w:name w:val="Balloon Text"/>
    <w:basedOn w:val="Normalny"/>
    <w:link w:val="TekstdymkaZnak"/>
    <w:uiPriority w:val="99"/>
    <w:semiHidden/>
    <w:unhideWhenUsed/>
    <w:rsid w:val="001952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5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672</Words>
  <Characters>4033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Marcin_Smejda</dc:creator>
  <cp:keywords/>
  <dc:description/>
  <cp:lastModifiedBy>Marcin_Smejda</cp:lastModifiedBy>
  <cp:revision>2</cp:revision>
  <cp:lastPrinted>2021-06-22T05:50:00Z</cp:lastPrinted>
  <dcterms:created xsi:type="dcterms:W3CDTF">2021-06-22T05:28:00Z</dcterms:created>
  <dcterms:modified xsi:type="dcterms:W3CDTF">2021-06-23T07:36:00Z</dcterms:modified>
</cp:coreProperties>
</file>